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青海西互高速公路管理有限公司</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特种设备安全管理制度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480" w:firstLineChars="200"/>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bookmarkStart w:id="0" w:name="_GoBack"/>
      <w:r>
        <w:rPr>
          <w:rFonts w:hint="eastAsia" w:ascii="黑体" w:hAnsi="黑体" w:eastAsia="黑体" w:cs="黑体"/>
          <w:sz w:val="32"/>
          <w:szCs w:val="32"/>
          <w:lang w:val="en-US" w:eastAsia="zh-CN"/>
        </w:rPr>
        <w:t>总则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施工单位须按青海</w:t>
      </w:r>
      <w:bookmarkEnd w:id="0"/>
      <w:r>
        <w:rPr>
          <w:rFonts w:hint="eastAsia" w:ascii="仿宋_GB2312" w:hAnsi="仿宋_GB2312" w:eastAsia="仿宋_GB2312" w:cs="仿宋_GB2312"/>
          <w:sz w:val="32"/>
          <w:szCs w:val="32"/>
        </w:rPr>
        <w:t>省《特种设备安全使用管理评价细则》及有关法律、法规、规章、国家标准或行业标准以及操作规程严格管理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特制定本制度。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使用特种设备</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施工单位的主要负责人应当对本单位特种设备的安全全面负责。</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具体要求</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使用特种设备是施工单位应当对特种设备作业人员进行特种设备安全教育培训，保证特种设备作业人员具备必要的特种设备安全知识。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施工单位应落实做好</w:t>
      </w:r>
      <w:r>
        <w:rPr>
          <w:rFonts w:hint="eastAsia" w:ascii="仿宋_GB2312" w:hAnsi="仿宋_GB2312" w:eastAsia="仿宋_GB2312" w:cs="仿宋_GB2312"/>
          <w:sz w:val="32"/>
          <w:szCs w:val="32"/>
          <w:lang w:val="en-US" w:eastAsia="zh-CN"/>
        </w:rPr>
        <w:t>专职安全</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设备作业人员的安全生产教育、培训和安全技术交底工作。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施工单位采购、租赁特种设备及配件，应当具有生产（制造）许可证、产品合格证、安装及使用维护说明、制造监督检验证书等出厂文件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施工单位严格执行设备准入制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投入使用前施工单位必须组织有关单位进行进场验收，或委托具有相应资质的检验机构进行验收，使用承租的特种设备及构配件，由施工单位、出租单位和安装调试单位共同进行验收，验收合格后方可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施工现场的特种设备及配件必须由专人管理，定期进行检查、维修和保养，逐台建立一机一台档案，符合安全技术规范要求的特种设备安全技术档案。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施工单位使用的施工起重机械、架桥机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龙门架、拌合站、台车</w:t>
      </w:r>
      <w:r>
        <w:rPr>
          <w:rFonts w:hint="eastAsia" w:ascii="仿宋_GB2312" w:hAnsi="仿宋_GB2312" w:eastAsia="仿宋_GB2312" w:cs="仿宋_GB2312"/>
          <w:sz w:val="32"/>
          <w:szCs w:val="32"/>
        </w:rPr>
        <w:t>等特种设备投入使用前向特种设备安全监督管理部门登记。登记标志应附着于该特种设备的显著位置。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rPr>
        <w:t>垂直起重运输机械作业人员、安装拆卸工、爆破作业人员、起重信号工、支架工作业人员等特种作业人员，必须按照国家有关规定经过专门的安全作业培训，并取得特种作业操作资格证书后，方可上岗作业。</w:t>
      </w:r>
      <w:r>
        <w:rPr>
          <w:rFonts w:hint="eastAsia" w:ascii="仿宋_GB2312" w:hAnsi="仿宋_GB2312" w:eastAsia="仿宋_GB2312" w:cs="仿宋_GB2312"/>
          <w:sz w:val="32"/>
          <w:szCs w:val="32"/>
        </w:rPr>
        <w:t>相关特种设备、人员有关证件、资料原件报送监理单位审核后，必须在施工单位安全管理部门存档直至设备退场，以便随时查验。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施工单位须建立特种设备、特种设备操作人员的管理台账。特种设备相关人员，含指挥人员、起重司机等，设备检测证原件。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施工单应根据特种设备的特点，制定事故应急救援专项预案，并定期组织演练。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施工单位不得使用未经定期检验或检验不合格的特种设备。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 xml:space="preserve">第十一条 </w:t>
      </w:r>
      <w:r>
        <w:rPr>
          <w:rFonts w:hint="eastAsia" w:ascii="仿宋_GB2312" w:hAnsi="仿宋_GB2312" w:eastAsia="仿宋_GB2312" w:cs="仿宋_GB2312"/>
          <w:sz w:val="32"/>
          <w:szCs w:val="32"/>
        </w:rPr>
        <w:t>租赁特种设备必须与相关单位签订合同和安全生产协议书，明确安全生产责任，严禁与个人签订租赁协议。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涉及起重机械、架桥机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台车、龙门架、拌合站</w:t>
      </w:r>
      <w:r>
        <w:rPr>
          <w:rFonts w:hint="eastAsia" w:ascii="仿宋_GB2312" w:hAnsi="仿宋_GB2312" w:eastAsia="仿宋_GB2312" w:cs="仿宋_GB2312"/>
          <w:sz w:val="32"/>
          <w:szCs w:val="32"/>
        </w:rPr>
        <w:t>等特种设备的安装、拆卸工程，施工单位应当与安装单位签订安装、拆卸工程安全协议书，明确各自的安全生产责任。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单位应履行相关规定职责，并接受监理单位的安全管理。安装完毕后，施工单位应当组织出租、安装、监理等有关单位进行验收，或者委托具有相应资质的检验检测机构进行验收。起重机械经验收合格后方可投入使用，未经验收或者验收不合格的不得使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特种设备的制造、安装、改造和维修单位应取得特种设备安全管理部门的许可，方可从事相应活动，并编制相应的实施方案。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特种设备的制造、安装、改造和维修前，施工单位应书面向特种设备安全监督管理部门告知相关情况。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流动式起重机驾驶员获证不满1年的不得单独作业。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特种设备的名录按国家有关规定执行。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eastAsia="zh-CN"/>
        </w:rPr>
        <w:t>十七</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本</w:t>
      </w:r>
      <w:r>
        <w:rPr>
          <w:rFonts w:hint="eastAsia" w:ascii="仿宋_GB2312" w:hAnsi="仿宋_GB2312" w:eastAsia="仿宋_GB2312" w:cs="仿宋_GB2312"/>
          <w:kern w:val="2"/>
          <w:sz w:val="32"/>
          <w:szCs w:val="32"/>
          <w:lang w:eastAsia="zh-CN"/>
        </w:rPr>
        <w:t>制度</w:t>
      </w:r>
      <w:r>
        <w:rPr>
          <w:rFonts w:hint="eastAsia" w:ascii="仿宋_GB2312" w:hAnsi="仿宋_GB2312" w:eastAsia="仿宋_GB2312" w:cs="仿宋_GB2312"/>
          <w:kern w:val="2"/>
          <w:sz w:val="32"/>
          <w:szCs w:val="32"/>
        </w:rPr>
        <w:t>由</w:t>
      </w:r>
      <w:r>
        <w:rPr>
          <w:rFonts w:hint="eastAsia" w:ascii="仿宋_GB2312" w:hAnsi="仿宋_GB2312" w:eastAsia="仿宋_GB2312" w:cs="仿宋_GB2312"/>
          <w:kern w:val="2"/>
          <w:sz w:val="32"/>
          <w:szCs w:val="32"/>
          <w:lang w:eastAsia="zh-CN"/>
        </w:rPr>
        <w:t>青海</w:t>
      </w:r>
      <w:r>
        <w:rPr>
          <w:rFonts w:hint="eastAsia" w:ascii="仿宋_GB2312" w:hAnsi="仿宋_GB2312" w:eastAsia="仿宋_GB2312" w:cs="仿宋_GB2312"/>
          <w:kern w:val="2"/>
          <w:sz w:val="32"/>
          <w:szCs w:val="32"/>
        </w:rPr>
        <w:t>西互</w:t>
      </w:r>
      <w:r>
        <w:rPr>
          <w:rFonts w:hint="eastAsia" w:ascii="仿宋_GB2312" w:hAnsi="仿宋_GB2312" w:eastAsia="仿宋_GB2312" w:cs="仿宋_GB2312"/>
          <w:kern w:val="2"/>
          <w:sz w:val="32"/>
          <w:szCs w:val="32"/>
          <w:lang w:eastAsia="zh-CN"/>
        </w:rPr>
        <w:t>高速公路管理有限</w:t>
      </w:r>
      <w:r>
        <w:rPr>
          <w:rFonts w:hint="eastAsia" w:ascii="仿宋_GB2312" w:hAnsi="仿宋_GB2312" w:eastAsia="仿宋_GB2312" w:cs="仿宋_GB2312"/>
          <w:kern w:val="2"/>
          <w:sz w:val="32"/>
          <w:szCs w:val="32"/>
        </w:rPr>
        <w:t>公司安全管理部负责解释，自</w:t>
      </w:r>
      <w:r>
        <w:rPr>
          <w:rFonts w:hint="eastAsia" w:ascii="仿宋_GB2312" w:hAnsi="仿宋_GB2312" w:eastAsia="仿宋_GB2312" w:cs="仿宋_GB2312"/>
          <w:kern w:val="2"/>
          <w:sz w:val="32"/>
          <w:szCs w:val="32"/>
          <w:lang w:eastAsia="zh-CN"/>
        </w:rPr>
        <w:t>印发</w:t>
      </w:r>
      <w:r>
        <w:rPr>
          <w:rFonts w:hint="eastAsia" w:ascii="仿宋_GB2312" w:hAnsi="仿宋_GB2312" w:eastAsia="仿宋_GB2312" w:cs="仿宋_GB2312"/>
          <w:kern w:val="2"/>
          <w:sz w:val="32"/>
          <w:szCs w:val="32"/>
        </w:rPr>
        <w:t>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71660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Mn34jCv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6DEcYsz2v942f/8vf/1TNCHDepDrDHvKWBmGq79gMmjP6Iz6x4U&#10;2PxFRQTj2Ordqb1ySETkR/PZfF5hSGBsvCA+e30eIKY76S3JRkMB51fayrdfYjqkjim5mvO32pgy&#10;Q+P+cSBm9rDM/cAxW2lYDUdBK9/uUE+Po2+ow92kxNw77GzektGA0ViNxiaAXndIbVp4xXC1SUii&#10;cMsVDrDHwjizou64X3kp/r6XrNe/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Mn34jCv&#10;AQAATQ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5198C"/>
    <w:rsid w:val="11C714E7"/>
    <w:rsid w:val="18AF4A58"/>
    <w:rsid w:val="29361868"/>
    <w:rsid w:val="2AB20944"/>
    <w:rsid w:val="2CB14FD2"/>
    <w:rsid w:val="2E747813"/>
    <w:rsid w:val="35196CC6"/>
    <w:rsid w:val="391E63AB"/>
    <w:rsid w:val="3BE03F81"/>
    <w:rsid w:val="4213572F"/>
    <w:rsid w:val="4D6331A9"/>
    <w:rsid w:val="50260B0F"/>
    <w:rsid w:val="5641601A"/>
    <w:rsid w:val="62124CB0"/>
    <w:rsid w:val="64D34E44"/>
    <w:rsid w:val="65A11377"/>
    <w:rsid w:val="66D65BE5"/>
    <w:rsid w:val="6E73562A"/>
    <w:rsid w:val="74DF2F6C"/>
    <w:rsid w:val="7A1A6E76"/>
    <w:rsid w:val="7DE8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正文88"/>
    <w:basedOn w:val="1"/>
    <w:qFormat/>
    <w:uiPriority w:val="0"/>
    <w:pPr>
      <w:spacing w:line="500" w:lineRule="exact"/>
      <w:ind w:firstLine="200" w:firstLineChars="200"/>
    </w:pPr>
    <w:rPr>
      <w:rFonts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2019-12-19T01:54:00Z</dcterms:created>
  <dc:creator>Administrator</dc:creator>
  <cp:lastModifiedBy>伟伟</cp:lastModifiedBy>
  <dcterms:modified xsi:type="dcterms:W3CDTF">2019-12-19T02:23:11Z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